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D0" w:rsidRPr="00EF589C" w:rsidRDefault="002F39D0" w:rsidP="00EF589C">
      <w:pPr>
        <w:spacing w:after="0" w:line="240" w:lineRule="auto"/>
        <w:jc w:val="center"/>
        <w:rPr>
          <w:b/>
          <w:bCs/>
        </w:rPr>
      </w:pPr>
      <w:r w:rsidRPr="00EF589C">
        <w:rPr>
          <w:b/>
          <w:bCs/>
        </w:rPr>
        <w:t>Tájékoztató az ajánlóívek kiadásával, leadásával és az ajánlások ellenőrzésével kapcsolatban</w:t>
      </w:r>
    </w:p>
    <w:p w:rsidR="000422C6" w:rsidRDefault="000422C6" w:rsidP="000422C6">
      <w:pPr>
        <w:spacing w:after="0" w:line="240" w:lineRule="auto"/>
      </w:pPr>
    </w:p>
    <w:p w:rsidR="000422C6" w:rsidRDefault="000422C6" w:rsidP="00EF589C">
      <w:pPr>
        <w:spacing w:after="0" w:line="240" w:lineRule="auto"/>
        <w:jc w:val="both"/>
      </w:pPr>
      <w:r>
        <w:t>A választási eljárásról szóló 2013. évi XXXVI. törvény az alábbiak szerint rendelkezik:</w:t>
      </w:r>
    </w:p>
    <w:p w:rsidR="00EF589C" w:rsidRDefault="00EF589C" w:rsidP="00EF589C">
      <w:pPr>
        <w:spacing w:after="0" w:line="240" w:lineRule="auto"/>
        <w:jc w:val="both"/>
      </w:pPr>
    </w:p>
    <w:p w:rsidR="000422C6" w:rsidRPr="00EF589C" w:rsidRDefault="00EF589C" w:rsidP="00EF589C">
      <w:pPr>
        <w:spacing w:after="0" w:line="240" w:lineRule="auto"/>
        <w:ind w:left="993" w:hanging="993"/>
        <w:jc w:val="both"/>
        <w:rPr>
          <w:i/>
          <w:iCs/>
        </w:rPr>
      </w:pPr>
      <w:r w:rsidRPr="00EF589C">
        <w:rPr>
          <w:i/>
          <w:iCs/>
        </w:rPr>
        <w:t>„</w:t>
      </w:r>
      <w:r w:rsidR="000422C6" w:rsidRPr="00EF589C">
        <w:rPr>
          <w:i/>
          <w:iCs/>
        </w:rPr>
        <w:t>122. § (1) Az a választópolgár ajánlhat jelöltet, aki a választáson a választókerületben választójoggal rendelkezik.</w:t>
      </w:r>
    </w:p>
    <w:p w:rsidR="000422C6" w:rsidRPr="00EF589C" w:rsidRDefault="000422C6" w:rsidP="00EF589C">
      <w:pPr>
        <w:spacing w:after="0" w:line="240" w:lineRule="auto"/>
        <w:ind w:left="993" w:hanging="284"/>
        <w:jc w:val="both"/>
        <w:rPr>
          <w:i/>
          <w:iCs/>
        </w:rPr>
      </w:pPr>
      <w:r w:rsidRPr="00EF589C">
        <w:rPr>
          <w:i/>
          <w:iCs/>
        </w:rPr>
        <w:t>(2</w:t>
      </w:r>
      <w:r w:rsidRPr="00EF589C">
        <w:rPr>
          <w:i/>
          <w:iCs/>
        </w:rPr>
        <w:t>)</w:t>
      </w:r>
      <w:r w:rsidRPr="00EF589C">
        <w:rPr>
          <w:i/>
          <w:iCs/>
        </w:rPr>
        <w:t xml:space="preserve"> Az ajánlóívre rá kell vezetni az ajánlást adó választópolgár nevét, személyi azonosítóját, magyarországi lakcímét. Az ajánlóívet az ajánló választópolgár saját kezűleg aláírja.</w:t>
      </w:r>
    </w:p>
    <w:p w:rsidR="000422C6" w:rsidRPr="00EF589C" w:rsidRDefault="000422C6" w:rsidP="00EF589C">
      <w:pPr>
        <w:spacing w:after="0" w:line="240" w:lineRule="auto"/>
        <w:ind w:left="993" w:hanging="284"/>
        <w:jc w:val="both"/>
        <w:rPr>
          <w:i/>
          <w:iCs/>
        </w:rPr>
      </w:pPr>
      <w:r w:rsidRPr="00EF589C">
        <w:rPr>
          <w:i/>
          <w:iCs/>
        </w:rPr>
        <w:t>(3) Egy választópolgár több jelöltet is ajánlhat.</w:t>
      </w:r>
    </w:p>
    <w:p w:rsidR="000422C6" w:rsidRPr="00EF589C" w:rsidRDefault="000422C6" w:rsidP="00EF589C">
      <w:pPr>
        <w:spacing w:after="0" w:line="240" w:lineRule="auto"/>
        <w:ind w:left="993" w:hanging="284"/>
        <w:jc w:val="both"/>
        <w:rPr>
          <w:i/>
          <w:iCs/>
        </w:rPr>
      </w:pPr>
      <w:r w:rsidRPr="00EF589C">
        <w:rPr>
          <w:i/>
          <w:iCs/>
        </w:rPr>
        <w:t>(4) Egy választópolgár egy jelöltet csak egy ajánlással támogathat, a további ajánlásai érvénytelenek.</w:t>
      </w:r>
    </w:p>
    <w:p w:rsidR="000422C6" w:rsidRPr="00EF589C" w:rsidRDefault="000422C6" w:rsidP="00EF589C">
      <w:pPr>
        <w:spacing w:after="0" w:line="240" w:lineRule="auto"/>
        <w:ind w:left="993" w:hanging="284"/>
        <w:jc w:val="both"/>
        <w:rPr>
          <w:i/>
          <w:iCs/>
        </w:rPr>
      </w:pPr>
      <w:r w:rsidRPr="00EF589C">
        <w:rPr>
          <w:i/>
          <w:iCs/>
        </w:rPr>
        <w:t>(5) Az ajánlás nem vonható vissza.</w:t>
      </w:r>
    </w:p>
    <w:p w:rsidR="000422C6" w:rsidRPr="00EF589C" w:rsidRDefault="000422C6" w:rsidP="00EF589C">
      <w:pPr>
        <w:spacing w:after="0" w:line="240" w:lineRule="auto"/>
        <w:ind w:left="993" w:hanging="284"/>
        <w:jc w:val="both"/>
        <w:rPr>
          <w:i/>
          <w:iCs/>
        </w:rPr>
      </w:pPr>
      <w:r w:rsidRPr="00EF589C">
        <w:rPr>
          <w:i/>
          <w:iCs/>
        </w:rPr>
        <w:t>(6) Az ajánlóíven az ajánlást gyűjtő személy feltünteti nevét, személyi azonosítóját - ha nem rendelkezik személyi azonosítóval, a személyazonosságát igazoló hatósági igazolványának számát - és aláírását.</w:t>
      </w:r>
    </w:p>
    <w:p w:rsidR="00EF589C" w:rsidRDefault="00EF589C" w:rsidP="00EF589C">
      <w:pPr>
        <w:spacing w:after="0" w:line="240" w:lineRule="auto"/>
        <w:ind w:left="851" w:hanging="851"/>
        <w:jc w:val="both"/>
        <w:rPr>
          <w:i/>
          <w:iCs/>
        </w:rPr>
      </w:pPr>
    </w:p>
    <w:p w:rsidR="000422C6" w:rsidRPr="00EF589C" w:rsidRDefault="000422C6" w:rsidP="00EF589C">
      <w:pPr>
        <w:spacing w:after="0" w:line="240" w:lineRule="auto"/>
        <w:ind w:left="851" w:hanging="851"/>
        <w:jc w:val="both"/>
        <w:rPr>
          <w:i/>
          <w:iCs/>
        </w:rPr>
      </w:pPr>
      <w:r w:rsidRPr="00EF589C">
        <w:rPr>
          <w:i/>
          <w:iCs/>
        </w:rPr>
        <w:t>123. § (1) Ajánlást a polgárok zaklatása nélkül - a (2) bekezdésben foglalt kivétellel - a jelölő szervezet képviselője vagy a jelöltként indulni szándékozó választópolgár, illetve annak képviselője bárhol gyűjthet.</w:t>
      </w:r>
    </w:p>
    <w:p w:rsidR="000422C6" w:rsidRPr="00EF589C" w:rsidRDefault="000422C6" w:rsidP="00EF589C">
      <w:pPr>
        <w:spacing w:after="0" w:line="240" w:lineRule="auto"/>
        <w:ind w:left="993" w:hanging="426"/>
        <w:jc w:val="both"/>
        <w:rPr>
          <w:i/>
          <w:iCs/>
        </w:rPr>
      </w:pPr>
      <w:r w:rsidRPr="00EF589C">
        <w:rPr>
          <w:i/>
          <w:iCs/>
        </w:rPr>
        <w:t>(2) Nem gyűjthető ajánlás:</w:t>
      </w:r>
    </w:p>
    <w:p w:rsidR="000422C6" w:rsidRPr="00EF589C" w:rsidRDefault="000422C6" w:rsidP="00EF589C">
      <w:pPr>
        <w:spacing w:after="0" w:line="240" w:lineRule="auto"/>
        <w:ind w:left="993" w:hanging="142"/>
        <w:jc w:val="both"/>
        <w:rPr>
          <w:i/>
          <w:iCs/>
        </w:rPr>
      </w:pPr>
      <w:r w:rsidRPr="00EF589C">
        <w:rPr>
          <w:i/>
          <w:iCs/>
        </w:rPr>
        <w:t>a) az ajánlást gyűjtő és az ajánló munkahelyén munkaidejében vagy munkaviszonyból, illetve munkavégzésre irányuló más jogviszonyból fakadó munkavégzési kötelezettsége teljesítése közben,</w:t>
      </w:r>
    </w:p>
    <w:p w:rsidR="000422C6" w:rsidRPr="00EF589C" w:rsidRDefault="000422C6" w:rsidP="00EF589C">
      <w:pPr>
        <w:spacing w:after="0" w:line="240" w:lineRule="auto"/>
        <w:ind w:left="993" w:hanging="142"/>
        <w:jc w:val="both"/>
        <w:rPr>
          <w:i/>
          <w:iCs/>
        </w:rPr>
      </w:pPr>
      <w:r w:rsidRPr="00EF589C">
        <w:rPr>
          <w:i/>
          <w:iCs/>
        </w:rPr>
        <w:t>b) a Magyar Honvédségnél és a központi államigazgatási szerveknél szolgálati viszonyban levő személytől a szolgálati helyén vagy szolgálati feladatának teljesítése közben,</w:t>
      </w:r>
    </w:p>
    <w:p w:rsidR="000422C6" w:rsidRPr="00EF589C" w:rsidRDefault="000422C6" w:rsidP="00EF589C">
      <w:pPr>
        <w:spacing w:after="0" w:line="240" w:lineRule="auto"/>
        <w:ind w:left="993" w:hanging="142"/>
        <w:jc w:val="both"/>
        <w:rPr>
          <w:i/>
          <w:iCs/>
        </w:rPr>
      </w:pPr>
      <w:r w:rsidRPr="00EF589C">
        <w:rPr>
          <w:i/>
          <w:iCs/>
        </w:rPr>
        <w:t>c) tömegközlekedési eszközön,</w:t>
      </w:r>
    </w:p>
    <w:p w:rsidR="000422C6" w:rsidRPr="00EF589C" w:rsidRDefault="000422C6" w:rsidP="00EF589C">
      <w:pPr>
        <w:spacing w:after="0" w:line="240" w:lineRule="auto"/>
        <w:ind w:left="993" w:hanging="142"/>
        <w:jc w:val="both"/>
        <w:rPr>
          <w:i/>
          <w:iCs/>
        </w:rPr>
      </w:pPr>
      <w:r w:rsidRPr="00EF589C">
        <w:rPr>
          <w:i/>
          <w:iCs/>
        </w:rPr>
        <w:t>d) állami, helyi és nemzetiségi önkormányzati szervek hivatali helyiségében,</w:t>
      </w:r>
    </w:p>
    <w:p w:rsidR="000422C6" w:rsidRPr="00EF589C" w:rsidRDefault="000422C6" w:rsidP="00EF589C">
      <w:pPr>
        <w:spacing w:after="0" w:line="240" w:lineRule="auto"/>
        <w:ind w:left="993" w:hanging="142"/>
        <w:jc w:val="both"/>
        <w:rPr>
          <w:i/>
          <w:iCs/>
        </w:rPr>
      </w:pPr>
      <w:r w:rsidRPr="00EF589C">
        <w:rPr>
          <w:i/>
          <w:iCs/>
        </w:rPr>
        <w:t>e) felsőoktatási és köznevelési intézményben,</w:t>
      </w:r>
    </w:p>
    <w:p w:rsidR="000422C6" w:rsidRPr="00EF589C" w:rsidRDefault="000422C6" w:rsidP="00EF589C">
      <w:pPr>
        <w:spacing w:after="0" w:line="240" w:lineRule="auto"/>
        <w:ind w:left="993" w:hanging="142"/>
        <w:jc w:val="both"/>
        <w:rPr>
          <w:i/>
          <w:iCs/>
        </w:rPr>
      </w:pPr>
      <w:r w:rsidRPr="00EF589C">
        <w:rPr>
          <w:i/>
          <w:iCs/>
        </w:rPr>
        <w:t>f) egészségügyi szolgáltató helyiségében, valamint</w:t>
      </w:r>
    </w:p>
    <w:p w:rsidR="000422C6" w:rsidRPr="00EF589C" w:rsidRDefault="000422C6" w:rsidP="00EF589C">
      <w:pPr>
        <w:spacing w:after="0" w:line="240" w:lineRule="auto"/>
        <w:ind w:left="993" w:hanging="142"/>
        <w:jc w:val="both"/>
        <w:rPr>
          <w:i/>
          <w:iCs/>
        </w:rPr>
      </w:pPr>
      <w:r w:rsidRPr="00EF589C">
        <w:rPr>
          <w:i/>
          <w:iCs/>
        </w:rPr>
        <w:t>g) a tulajdonos előzetes, írásbeli hozzájárulásának hiányában közforgalom számára nyitva álló magánterületen.</w:t>
      </w:r>
    </w:p>
    <w:p w:rsidR="000422C6" w:rsidRPr="00EF589C" w:rsidRDefault="000422C6" w:rsidP="00EF589C">
      <w:pPr>
        <w:spacing w:after="0" w:line="240" w:lineRule="auto"/>
        <w:ind w:left="993" w:hanging="426"/>
        <w:jc w:val="both"/>
        <w:rPr>
          <w:i/>
          <w:iCs/>
        </w:rPr>
      </w:pPr>
      <w:r w:rsidRPr="00EF589C">
        <w:rPr>
          <w:i/>
          <w:iCs/>
        </w:rPr>
        <w:t>(3) Az ajánlásért az ajánlást adó választópolgár részére előnyt adni vagy ígérni tilos. Az ajánlást adó választópolgár az ajánlásért nem kérhet előnyt, illetve nem fogadhat el előnyt vagy annak ígéretét.</w:t>
      </w:r>
    </w:p>
    <w:p w:rsidR="000422C6" w:rsidRPr="00EF589C" w:rsidRDefault="000422C6" w:rsidP="00EF589C">
      <w:pPr>
        <w:spacing w:after="0" w:line="240" w:lineRule="auto"/>
        <w:ind w:left="993" w:hanging="426"/>
        <w:jc w:val="both"/>
        <w:rPr>
          <w:i/>
          <w:iCs/>
        </w:rPr>
      </w:pPr>
      <w:r w:rsidRPr="00EF589C">
        <w:rPr>
          <w:i/>
          <w:iCs/>
        </w:rPr>
        <w:t>(4) Érvénytelen az az ajánlás, amelyet az ajánlási szabályok megsértésével gyűjtöttek.</w:t>
      </w:r>
    </w:p>
    <w:p w:rsidR="00EF589C" w:rsidRDefault="00EF589C" w:rsidP="00EF589C">
      <w:pPr>
        <w:spacing w:after="0" w:line="240" w:lineRule="auto"/>
        <w:ind w:left="993" w:hanging="993"/>
        <w:jc w:val="both"/>
        <w:rPr>
          <w:i/>
          <w:iCs/>
        </w:rPr>
      </w:pPr>
    </w:p>
    <w:p w:rsidR="000422C6" w:rsidRPr="00EF589C" w:rsidRDefault="000422C6" w:rsidP="00EF589C">
      <w:pPr>
        <w:spacing w:after="0" w:line="240" w:lineRule="auto"/>
        <w:ind w:left="851" w:hanging="709"/>
        <w:jc w:val="both"/>
        <w:rPr>
          <w:i/>
          <w:iCs/>
        </w:rPr>
      </w:pPr>
      <w:r w:rsidRPr="00EF589C">
        <w:rPr>
          <w:i/>
          <w:iCs/>
        </w:rPr>
        <w:t>124. § (1) A jelöltet az ajánlóívek átadásával kell bejelenteni a nyilvántartásba vételére illetékes választási bizottságnál.</w:t>
      </w:r>
    </w:p>
    <w:p w:rsidR="000422C6" w:rsidRPr="00EF589C" w:rsidRDefault="000422C6" w:rsidP="00EF589C">
      <w:pPr>
        <w:spacing w:after="0" w:line="240" w:lineRule="auto"/>
        <w:ind w:left="851" w:hanging="142"/>
        <w:jc w:val="both"/>
        <w:rPr>
          <w:i/>
          <w:iCs/>
        </w:rPr>
      </w:pPr>
      <w:r w:rsidRPr="00EF589C">
        <w:rPr>
          <w:i/>
          <w:iCs/>
        </w:rPr>
        <w:t>(2) A független jelöltként indulni szándékozó választópolgár, illetve a jelöltet állítani szándékozó jelölő szervezet a rendelkezésére bocsátott összes ajánlóívet köteles átadni a választási irodának a jelölt bejelentésére rendelkezésre álló határidőben. E kötelezettség elmulasztása esetén a jelölt nyilvántartásba vételére illetékes választási bizottság hivatalból eljárva bírságot szab ki. A bírság összege minden be nem nyújtott ajánlóív után ezer forint.</w:t>
      </w:r>
    </w:p>
    <w:p w:rsidR="000422C6" w:rsidRPr="00EF589C" w:rsidRDefault="000422C6" w:rsidP="00EF589C">
      <w:pPr>
        <w:spacing w:after="0" w:line="240" w:lineRule="auto"/>
        <w:ind w:left="851" w:hanging="142"/>
        <w:jc w:val="both"/>
        <w:rPr>
          <w:i/>
          <w:iCs/>
        </w:rPr>
      </w:pPr>
      <w:r w:rsidRPr="00EF589C">
        <w:rPr>
          <w:i/>
          <w:iCs/>
        </w:rPr>
        <w:t>(3) Nem szabható ki bírság a legkésőbb a (2) bekezdés szerinti határidő elteltét követő napon benyújtott, ajánlást nem tartalmazó ajánlóív után.</w:t>
      </w:r>
    </w:p>
    <w:p w:rsidR="000422C6" w:rsidRPr="00EF589C" w:rsidRDefault="000422C6" w:rsidP="00EF589C">
      <w:pPr>
        <w:spacing w:after="0" w:line="240" w:lineRule="auto"/>
        <w:ind w:left="993" w:hanging="284"/>
        <w:jc w:val="both"/>
        <w:rPr>
          <w:i/>
          <w:iCs/>
        </w:rPr>
      </w:pPr>
      <w:r w:rsidRPr="00EF589C">
        <w:rPr>
          <w:i/>
          <w:iCs/>
        </w:rPr>
        <w:t>(4) A választási bizottság a bírság kiszabásáról a (2) bekezdés szerinti határidő elteltét követő nyolc napon belül dönt.</w:t>
      </w:r>
    </w:p>
    <w:p w:rsidR="00EF589C" w:rsidRDefault="00EF589C" w:rsidP="00EF589C">
      <w:pPr>
        <w:spacing w:after="0" w:line="240" w:lineRule="auto"/>
        <w:ind w:left="993" w:hanging="993"/>
        <w:jc w:val="both"/>
        <w:rPr>
          <w:i/>
          <w:iCs/>
        </w:rPr>
      </w:pPr>
    </w:p>
    <w:p w:rsidR="000422C6" w:rsidRPr="00EF589C" w:rsidRDefault="000422C6" w:rsidP="00EF589C">
      <w:pPr>
        <w:spacing w:after="0" w:line="240" w:lineRule="auto"/>
        <w:ind w:left="993" w:hanging="993"/>
        <w:jc w:val="both"/>
        <w:rPr>
          <w:i/>
          <w:iCs/>
        </w:rPr>
      </w:pPr>
      <w:r w:rsidRPr="00EF589C">
        <w:rPr>
          <w:i/>
          <w:iCs/>
        </w:rPr>
        <w:t>125. § (1) A választási iroda az ajánlásokat ellenőrzi.  </w:t>
      </w:r>
    </w:p>
    <w:p w:rsidR="000422C6" w:rsidRPr="00EF589C" w:rsidRDefault="000422C6" w:rsidP="00EF589C">
      <w:pPr>
        <w:spacing w:after="0" w:line="240" w:lineRule="auto"/>
        <w:ind w:left="851" w:hanging="284"/>
        <w:jc w:val="both"/>
        <w:rPr>
          <w:i/>
          <w:iCs/>
        </w:rPr>
      </w:pPr>
      <w:r w:rsidRPr="00EF589C">
        <w:rPr>
          <w:i/>
          <w:iCs/>
        </w:rPr>
        <w:t>(2) Az ajánlások ellenőrzése során meg kell vizsgálni a 122. §-ban foglalt követelmények teljesülését, azonosítani kell az ajánló választópolgárt, meg kell állapítani, hogy rendelkezik-</w:t>
      </w:r>
      <w:r w:rsidRPr="00EF589C">
        <w:rPr>
          <w:i/>
          <w:iCs/>
        </w:rPr>
        <w:lastRenderedPageBreak/>
        <w:t>e választójoggal, továbbá meg kell állapítani, hogy az érvényes ajánlások száma eléri-e a jelöltséghez szükséges számot.</w:t>
      </w:r>
    </w:p>
    <w:p w:rsidR="000422C6" w:rsidRPr="00EF589C" w:rsidRDefault="000422C6" w:rsidP="00EF589C">
      <w:pPr>
        <w:spacing w:after="0" w:line="240" w:lineRule="auto"/>
        <w:ind w:left="851" w:hanging="284"/>
        <w:jc w:val="both"/>
        <w:rPr>
          <w:i/>
          <w:iCs/>
        </w:rPr>
      </w:pPr>
      <w:r w:rsidRPr="00EF589C">
        <w:rPr>
          <w:i/>
          <w:iCs/>
        </w:rPr>
        <w:t>(3) Az ajánló választópolgár azonosítását és választójoga megállapítását az ajánlóíven feltüntetett adatainak a központi névjegyzék és a szavazókörök és választókerületek nyilvántartásának adataival való összevetésével kell elvégezni.</w:t>
      </w:r>
    </w:p>
    <w:p w:rsidR="00EF589C" w:rsidRDefault="00EF589C" w:rsidP="00EF589C">
      <w:pPr>
        <w:spacing w:after="0" w:line="240" w:lineRule="auto"/>
        <w:ind w:left="993" w:hanging="993"/>
        <w:jc w:val="both"/>
        <w:rPr>
          <w:i/>
          <w:iCs/>
        </w:rPr>
      </w:pPr>
    </w:p>
    <w:p w:rsidR="000422C6" w:rsidRPr="00EF589C" w:rsidRDefault="000422C6" w:rsidP="00EF589C">
      <w:pPr>
        <w:spacing w:after="0" w:line="240" w:lineRule="auto"/>
        <w:ind w:left="993" w:hanging="993"/>
        <w:jc w:val="both"/>
        <w:rPr>
          <w:i/>
          <w:iCs/>
        </w:rPr>
      </w:pPr>
      <w:r w:rsidRPr="00EF589C">
        <w:rPr>
          <w:i/>
          <w:iCs/>
        </w:rPr>
        <w:t>126. § (1) Az ajánlás érvényes, ha</w:t>
      </w:r>
    </w:p>
    <w:p w:rsidR="000422C6" w:rsidRPr="00EF589C" w:rsidRDefault="000422C6" w:rsidP="00EF589C">
      <w:pPr>
        <w:spacing w:after="0" w:line="240" w:lineRule="auto"/>
        <w:ind w:left="993" w:hanging="142"/>
        <w:jc w:val="both"/>
        <w:rPr>
          <w:i/>
          <w:iCs/>
        </w:rPr>
      </w:pPr>
      <w:r w:rsidRPr="00EF589C">
        <w:rPr>
          <w:i/>
          <w:iCs/>
        </w:rPr>
        <w:t>a) az ajánló választópolgár az ajánlóív kiadásának és benyújtásának napja közötti bármely időpontban jogosult volt jelöltet ajánlani a választókerületben,</w:t>
      </w:r>
    </w:p>
    <w:p w:rsidR="000422C6" w:rsidRPr="00EF589C" w:rsidRDefault="000422C6" w:rsidP="00EF589C">
      <w:pPr>
        <w:spacing w:after="0" w:line="240" w:lineRule="auto"/>
        <w:ind w:left="993" w:hanging="142"/>
        <w:jc w:val="both"/>
        <w:rPr>
          <w:i/>
          <w:iCs/>
        </w:rPr>
      </w:pPr>
      <w:r w:rsidRPr="00EF589C">
        <w:rPr>
          <w:i/>
          <w:iCs/>
        </w:rPr>
        <w:t>b) az ajánló választópolgár ajánlóíven feltüntetett adatai - az aláírás kivételével - a szavazóköri névjegyzék adataival megegyeznek,</w:t>
      </w:r>
    </w:p>
    <w:p w:rsidR="000422C6" w:rsidRPr="00EF589C" w:rsidRDefault="000422C6" w:rsidP="00EF589C">
      <w:pPr>
        <w:spacing w:after="0" w:line="240" w:lineRule="auto"/>
        <w:ind w:left="993" w:hanging="142"/>
        <w:jc w:val="both"/>
        <w:rPr>
          <w:i/>
          <w:iCs/>
        </w:rPr>
      </w:pPr>
      <w:r w:rsidRPr="00EF589C">
        <w:rPr>
          <w:i/>
          <w:iCs/>
        </w:rPr>
        <w:t>c) az ajánlás megfelel a 122. §-ban foglalt követelményeknek.</w:t>
      </w:r>
    </w:p>
    <w:p w:rsidR="000422C6" w:rsidRPr="00EF589C" w:rsidRDefault="000422C6" w:rsidP="00EF589C">
      <w:pPr>
        <w:spacing w:after="0" w:line="240" w:lineRule="auto"/>
        <w:ind w:left="993" w:hanging="426"/>
        <w:jc w:val="both"/>
        <w:rPr>
          <w:i/>
          <w:iCs/>
        </w:rPr>
      </w:pPr>
      <w:r w:rsidRPr="00EF589C">
        <w:rPr>
          <w:i/>
          <w:iCs/>
        </w:rPr>
        <w:t>(2) Nem tekinthető érvénytelenségi oknak, ha az ajánló választópolgár</w:t>
      </w:r>
    </w:p>
    <w:p w:rsidR="000422C6" w:rsidRPr="00EF589C" w:rsidRDefault="000422C6" w:rsidP="00EF589C">
      <w:pPr>
        <w:spacing w:after="0" w:line="240" w:lineRule="auto"/>
        <w:ind w:left="993" w:hanging="142"/>
        <w:jc w:val="both"/>
        <w:rPr>
          <w:i/>
          <w:iCs/>
        </w:rPr>
      </w:pPr>
      <w:r w:rsidRPr="00EF589C">
        <w:rPr>
          <w:i/>
          <w:iCs/>
        </w:rPr>
        <w:t>a) adatai az alábbi okból nem egyeznek meg a központi névjegyzék vagy a polgárok személyi és lakcím adatait tartalmazó nyilvántartás, a központi útiokmány-nyilvántartás vagy a vezetőiengedély-nyilvántartás adataival, de a választópolgár személyazonossága kétséget kizáróan megállapítható:</w:t>
      </w:r>
    </w:p>
    <w:p w:rsidR="000422C6" w:rsidRPr="00EF589C" w:rsidRDefault="000422C6" w:rsidP="00EF589C">
      <w:pPr>
        <w:spacing w:after="0" w:line="240" w:lineRule="auto"/>
        <w:ind w:left="993"/>
        <w:jc w:val="both"/>
        <w:rPr>
          <w:i/>
          <w:iCs/>
        </w:rPr>
      </w:pPr>
      <w:proofErr w:type="spellStart"/>
      <w:r w:rsidRPr="00EF589C">
        <w:rPr>
          <w:i/>
          <w:iCs/>
        </w:rPr>
        <w:t>aa</w:t>
      </w:r>
      <w:proofErr w:type="spellEnd"/>
      <w:r w:rsidRPr="00EF589C">
        <w:rPr>
          <w:i/>
          <w:iCs/>
        </w:rPr>
        <w:t>) ékezethiba,</w:t>
      </w:r>
    </w:p>
    <w:p w:rsidR="000422C6" w:rsidRPr="00EF589C" w:rsidRDefault="000422C6" w:rsidP="00EF589C">
      <w:pPr>
        <w:spacing w:after="0" w:line="240" w:lineRule="auto"/>
        <w:ind w:left="993"/>
        <w:jc w:val="both"/>
        <w:rPr>
          <w:i/>
          <w:iCs/>
        </w:rPr>
      </w:pPr>
      <w:r w:rsidRPr="00EF589C">
        <w:rPr>
          <w:i/>
          <w:iCs/>
        </w:rPr>
        <w:t>ab) írásmódbeli eltérés,</w:t>
      </w:r>
    </w:p>
    <w:p w:rsidR="000422C6" w:rsidRPr="00EF589C" w:rsidRDefault="000422C6" w:rsidP="00EF589C">
      <w:pPr>
        <w:spacing w:after="0" w:line="240" w:lineRule="auto"/>
        <w:ind w:left="993"/>
        <w:jc w:val="both"/>
        <w:rPr>
          <w:i/>
          <w:iCs/>
        </w:rPr>
      </w:pPr>
      <w:proofErr w:type="spellStart"/>
      <w:r w:rsidRPr="00EF589C">
        <w:rPr>
          <w:i/>
          <w:iCs/>
        </w:rPr>
        <w:t>ac</w:t>
      </w:r>
      <w:proofErr w:type="spellEnd"/>
      <w:r w:rsidRPr="00EF589C">
        <w:rPr>
          <w:i/>
          <w:iCs/>
        </w:rPr>
        <w:t>) földrajzi név idegen nyelvű megjelölése,</w:t>
      </w:r>
    </w:p>
    <w:p w:rsidR="000422C6" w:rsidRPr="00EF589C" w:rsidRDefault="000422C6" w:rsidP="00EF589C">
      <w:pPr>
        <w:spacing w:after="0" w:line="240" w:lineRule="auto"/>
        <w:ind w:left="993"/>
        <w:jc w:val="both"/>
        <w:rPr>
          <w:i/>
          <w:iCs/>
        </w:rPr>
      </w:pPr>
      <w:r w:rsidRPr="00EF589C">
        <w:rPr>
          <w:i/>
          <w:iCs/>
        </w:rPr>
        <w:t>ad) adat más nyelven történő megadása,</w:t>
      </w:r>
    </w:p>
    <w:p w:rsidR="000422C6" w:rsidRPr="00EF589C" w:rsidRDefault="000422C6" w:rsidP="00EF589C">
      <w:pPr>
        <w:spacing w:after="0" w:line="240" w:lineRule="auto"/>
        <w:ind w:left="993"/>
        <w:jc w:val="both"/>
        <w:rPr>
          <w:i/>
          <w:iCs/>
        </w:rPr>
      </w:pPr>
      <w:proofErr w:type="spellStart"/>
      <w:r w:rsidRPr="00EF589C">
        <w:rPr>
          <w:i/>
          <w:iCs/>
        </w:rPr>
        <w:t>ae</w:t>
      </w:r>
      <w:proofErr w:type="spellEnd"/>
      <w:r w:rsidRPr="00EF589C">
        <w:rPr>
          <w:i/>
          <w:iCs/>
        </w:rPr>
        <w:t>) több utóneve egyikének elhagyása, „dr.” megjelölés elhagyása vagy feltüntetése, az ifjabb, idősebb, özvegy vagy más előtag, illetve ezen előtagok rövidítésének feltüntetése,</w:t>
      </w:r>
    </w:p>
    <w:p w:rsidR="000422C6" w:rsidRPr="00EF589C" w:rsidRDefault="000422C6" w:rsidP="00EF589C">
      <w:pPr>
        <w:spacing w:after="0" w:line="240" w:lineRule="auto"/>
        <w:ind w:left="993" w:hanging="142"/>
        <w:jc w:val="both"/>
        <w:rPr>
          <w:i/>
          <w:iCs/>
        </w:rPr>
      </w:pPr>
      <w:r w:rsidRPr="00EF589C">
        <w:rPr>
          <w:i/>
          <w:iCs/>
        </w:rPr>
        <w:t>b) lakcímében a település nevét, a közterület elnevezését vagy jellegét a szavazóköri névjegyzékben szereplő formától eltérően adta meg, de a lakcím az ellenőrzés során egyértelműen beazonosítható,</w:t>
      </w:r>
    </w:p>
    <w:p w:rsidR="000422C6" w:rsidRDefault="000422C6" w:rsidP="00EF589C">
      <w:pPr>
        <w:spacing w:after="0" w:line="240" w:lineRule="auto"/>
        <w:ind w:left="993" w:hanging="142"/>
        <w:jc w:val="both"/>
        <w:rPr>
          <w:i/>
          <w:iCs/>
        </w:rPr>
      </w:pPr>
      <w:r w:rsidRPr="00EF589C">
        <w:rPr>
          <w:i/>
          <w:iCs/>
        </w:rPr>
        <w:t>c) lakcímében a lépcsőház, emelet, ajtó megjelölését nem tüntette fel, vagy az eltér a szavazóköri névjegyzékben szereplő adattól.</w:t>
      </w:r>
      <w:r w:rsidR="00EF589C" w:rsidRPr="00EF589C">
        <w:rPr>
          <w:i/>
          <w:iCs/>
        </w:rPr>
        <w:t>”</w:t>
      </w:r>
    </w:p>
    <w:p w:rsidR="00EF589C" w:rsidRDefault="00EF589C" w:rsidP="00EF589C">
      <w:pPr>
        <w:spacing w:after="0" w:line="240" w:lineRule="auto"/>
        <w:jc w:val="both"/>
        <w:rPr>
          <w:i/>
          <w:iCs/>
        </w:rPr>
      </w:pPr>
    </w:p>
    <w:p w:rsidR="00EF589C" w:rsidRDefault="00EF589C" w:rsidP="00EF589C">
      <w:pPr>
        <w:spacing w:after="0" w:line="240" w:lineRule="auto"/>
        <w:jc w:val="both"/>
      </w:pPr>
      <w:r>
        <w:t xml:space="preserve">A 2019. augusztus 24. napja után igényelt ajánlóívek legyártása soron kívül fog történni és annak elkészülte és hitelesítése után lesz átvehető legkésőbb a soron következő munkanapon a Polgármesteri Hivatalban. (2098 Pilisszentkereszt, Fő út 12.) </w:t>
      </w:r>
    </w:p>
    <w:p w:rsidR="00EF589C" w:rsidRDefault="00EF589C" w:rsidP="00EF589C">
      <w:pPr>
        <w:spacing w:after="0" w:line="240" w:lineRule="auto"/>
        <w:jc w:val="both"/>
      </w:pPr>
    </w:p>
    <w:p w:rsidR="00EF589C" w:rsidRDefault="00EF589C" w:rsidP="00EF589C">
      <w:pPr>
        <w:spacing w:after="0" w:line="240" w:lineRule="auto"/>
        <w:jc w:val="both"/>
      </w:pPr>
      <w:r>
        <w:t xml:space="preserve">A fentieken túl </w:t>
      </w:r>
      <w:r w:rsidR="00D6704C">
        <w:t xml:space="preserve">az ajánlások ellenőrzésének egyes kérdéseiről szóló többször módosított 5/2014. NVB iránymutatás az irányadó arra vonatkozóan, hogy mely ajánlások </w:t>
      </w:r>
      <w:proofErr w:type="spellStart"/>
      <w:r w:rsidR="00D6704C">
        <w:t>fogadhatóak</w:t>
      </w:r>
      <w:proofErr w:type="spellEnd"/>
      <w:r w:rsidR="00D6704C">
        <w:t xml:space="preserve"> el érvényesnek.</w:t>
      </w:r>
    </w:p>
    <w:p w:rsidR="00D6704C" w:rsidRDefault="00D6704C" w:rsidP="00EF589C">
      <w:pPr>
        <w:spacing w:after="0" w:line="240" w:lineRule="auto"/>
        <w:jc w:val="both"/>
      </w:pPr>
    </w:p>
    <w:p w:rsidR="00D6704C" w:rsidRDefault="00D6704C" w:rsidP="00EF589C">
      <w:pPr>
        <w:spacing w:after="0" w:line="240" w:lineRule="auto"/>
        <w:jc w:val="both"/>
      </w:pPr>
      <w:r>
        <w:t>Kérjük, hogy az ajánlások gyűjtése, és az ajánlóívek kitöltése során a fenti szempontokra legyenek figyelemmel.</w:t>
      </w:r>
    </w:p>
    <w:p w:rsidR="00D6704C" w:rsidRDefault="00D6704C" w:rsidP="00EF589C">
      <w:pPr>
        <w:spacing w:after="0" w:line="240" w:lineRule="auto"/>
        <w:jc w:val="both"/>
      </w:pPr>
    </w:p>
    <w:p w:rsidR="00D6704C" w:rsidRDefault="00D6704C" w:rsidP="00EF589C">
      <w:pPr>
        <w:spacing w:after="0" w:line="240" w:lineRule="auto"/>
        <w:jc w:val="both"/>
      </w:pPr>
    </w:p>
    <w:p w:rsidR="00D6704C" w:rsidRPr="00D6704C" w:rsidRDefault="00D6704C" w:rsidP="00EF589C">
      <w:pPr>
        <w:spacing w:after="0" w:line="240" w:lineRule="auto"/>
        <w:jc w:val="both"/>
        <w:rPr>
          <w:i/>
          <w:iCs/>
        </w:rPr>
      </w:pPr>
      <w:r w:rsidRPr="00D6704C">
        <w:rPr>
          <w:i/>
          <w:iCs/>
        </w:rPr>
        <w:t>Pilisszentkereszt, 2019. július 26.</w:t>
      </w:r>
    </w:p>
    <w:p w:rsidR="00D6704C" w:rsidRDefault="00D6704C" w:rsidP="00EF589C">
      <w:pPr>
        <w:spacing w:after="0" w:line="240" w:lineRule="auto"/>
        <w:jc w:val="both"/>
      </w:pPr>
    </w:p>
    <w:p w:rsidR="00D6704C" w:rsidRDefault="00D6704C" w:rsidP="00EF589C">
      <w:pPr>
        <w:spacing w:after="0" w:line="240" w:lineRule="auto"/>
        <w:jc w:val="both"/>
      </w:pPr>
      <w:bookmarkStart w:id="0" w:name="_GoBack"/>
      <w:bookmarkEnd w:id="0"/>
    </w:p>
    <w:p w:rsidR="00D6704C" w:rsidRPr="00D6704C" w:rsidRDefault="00D6704C" w:rsidP="00D6704C">
      <w:pPr>
        <w:spacing w:after="0" w:line="240" w:lineRule="auto"/>
        <w:jc w:val="right"/>
        <w:rPr>
          <w:b/>
          <w:bCs/>
        </w:rPr>
      </w:pPr>
      <w:r w:rsidRPr="00D6704C">
        <w:rPr>
          <w:b/>
          <w:bCs/>
        </w:rPr>
        <w:t>Baranyák Szilvia</w:t>
      </w:r>
    </w:p>
    <w:p w:rsidR="00D6704C" w:rsidRPr="00D6704C" w:rsidRDefault="00D6704C" w:rsidP="00D6704C">
      <w:pPr>
        <w:spacing w:after="0" w:line="240" w:lineRule="auto"/>
        <w:jc w:val="right"/>
        <w:rPr>
          <w:b/>
          <w:bCs/>
        </w:rPr>
      </w:pPr>
      <w:r w:rsidRPr="00D6704C">
        <w:rPr>
          <w:b/>
          <w:bCs/>
        </w:rPr>
        <w:t xml:space="preserve">HVI Vezető </w:t>
      </w:r>
    </w:p>
    <w:sectPr w:rsidR="00D6704C" w:rsidRPr="00D6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D0"/>
    <w:rsid w:val="000422C6"/>
    <w:rsid w:val="002F39D0"/>
    <w:rsid w:val="00D6704C"/>
    <w:rsid w:val="00E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40F1"/>
  <w15:chartTrackingRefBased/>
  <w15:docId w15:val="{BCB2DC61-7B52-4C04-977A-D761BA36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F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F3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701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2019-08-01T09:08:00Z</dcterms:created>
  <dcterms:modified xsi:type="dcterms:W3CDTF">2019-08-01T10:23:00Z</dcterms:modified>
</cp:coreProperties>
</file>